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22 августа 2022 г. № 838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26.08.2022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22 августа 2022 г. № 838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изъятии земельного участка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под многоквартирным домом № 23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пер. Здоровья г. Воронежа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и жилых помещений в нем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со статьей 279 Гражданского кодекса Российской Федерации, статьями 56.3, 56.6 Земельного кодекса Российской Федерации, статьей 32 Жилищного кодекса Российской Федерации, постановлением администрации городского округа город Воронеж от 07.10.2020 № 953 «О мероприятиях в связи с признанием дома 23 по пер. Здоровья г. Воронежа аварийным и подлежащим сносу», с целью переселения граждан из аварийного жилья и создания безопасных и благоприятных условий для граждан администрация городского округа город Воронеж постановляет: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1. Изъять для муниципальных нужд в порядке и форме, установленных действующим законодательством, земельный участок из земель населенных пунктов площадью 1057 кв. м с кадастровым номером 36:34:0206020:4338, разрешенное использование – малоэтажный многоквартирный дом, расположенный под многоквартирным домом № 23 по пер. Здоровья г. Воронежа.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2. Изъять для муниципальных нужд в порядке и форме, установленных действующим законодательством, жилые помещения в доме № 23 по пер. Здоровья г. Воронежа согласно приложению к настоящему постановлению.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3. Управлению жилищных отношений администрации городского округа город Воронеж направить копию настоящего постановления правообладателям изымаемой недвижимости.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4. Управлению имущественных и земельных отношений администрации городского округа город Воронеж в десятидневный срок направить копию настоящего постановления в Управление Федеральной службы государственной регистрации, кадастра и картографии по Воронежской области.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 Управлению информации администрации городского округа город Воронеж: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5.1. Обеспечить размещение настоящего постановления на официальном сайте администрации городского округа город Воронеж в информационно-телекоммуникационной сети «Интернет»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 </w:t>
      </w:r>
      <w:hyperlink r:id="rId5" w:history="1">
        <w:r>
          <w:rPr>
            <w:rStyle w:val="Hyperlink"/>
            <w:rFonts w:ascii="Verdana" w:eastAsia="Verdana" w:hAnsi="Verdana" w:cs="Verdana"/>
            <w:b w:val="0"/>
            <w:bCs w:val="0"/>
            <w:i w:val="0"/>
            <w:iCs w:val="0"/>
            <w:caps w:val="0"/>
            <w:color w:val="1D5586"/>
            <w:spacing w:val="0"/>
            <w:sz w:val="20"/>
            <w:szCs w:val="20"/>
            <w:u w:color="1D5586"/>
            <w:shd w:val="clear" w:color="auto" w:fill="FFFFFF"/>
          </w:rPr>
          <w:t>www.voronezh-city.ru</w:t>
        </w:r>
      </w:hyperlink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.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5.2. Обеспечить опубликование настоящего постановления в газете «Берег».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6. Контроль за исполнением настоящего постановления возложить на первого заместителя главы администрации по стратегическому планированию, экономике и финансам Тимофеева Ю.В.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  <w:style w:type="character" w:styleId="Hyperlink">
    <w:name w:val="Hyperlink"/>
    <w:basedOn w:val="DefaultParagraphFont"/>
    <w:uiPriority w:val="99"/>
    <w:rsid w:val="005832B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hyperlink" Target="http://www.voronezh-city.ru/" TargetMode="Externa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